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268E" w14:textId="77777777" w:rsidR="003838DE" w:rsidRPr="00235C4E" w:rsidRDefault="003838DE" w:rsidP="003838DE">
      <w:pPr>
        <w:rPr>
          <w:rFonts w:ascii="Arial" w:eastAsia="ＭＳ Ｐゴシック" w:hAnsi="Arial" w:cs="Arial"/>
          <w:b/>
          <w:sz w:val="24"/>
          <w:szCs w:val="24"/>
        </w:rPr>
      </w:pPr>
      <w:r w:rsidRPr="00235C4E">
        <w:rPr>
          <w:rFonts w:ascii="Arial" w:eastAsia="ＭＳ Ｐゴシック" w:hAnsi="Arial" w:cs="Arial" w:hint="eastAsia"/>
          <w:b/>
          <w:sz w:val="24"/>
          <w:szCs w:val="24"/>
        </w:rPr>
        <w:t>改訂理由</w:t>
      </w:r>
    </w:p>
    <w:p w14:paraId="34F9E310" w14:textId="5F5E177D" w:rsidR="003838DE" w:rsidRPr="00235C4E" w:rsidRDefault="003838DE" w:rsidP="006F0712">
      <w:pPr>
        <w:pStyle w:val="a3"/>
        <w:numPr>
          <w:ilvl w:val="0"/>
          <w:numId w:val="3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最も多い遺伝性腎疾患であり、</w:t>
      </w:r>
      <w:r w:rsidR="00A80EEB">
        <w:rPr>
          <w:rFonts w:ascii="Arial" w:eastAsia="ＭＳ Ｐゴシック" w:hAnsi="Arial" w:cs="Arial" w:hint="eastAsia"/>
          <w:bCs/>
          <w:sz w:val="24"/>
          <w:szCs w:val="24"/>
        </w:rPr>
        <w:t>さらに原因遺伝子が同定されていながら、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診断における遺伝子診断の基準が明らかで無い。</w:t>
      </w:r>
    </w:p>
    <w:p w14:paraId="7188AF9B" w14:textId="77777777" w:rsidR="003838DE" w:rsidRPr="00235C4E" w:rsidRDefault="003838DE" w:rsidP="006F0712">
      <w:pPr>
        <w:pStyle w:val="a3"/>
        <w:numPr>
          <w:ilvl w:val="0"/>
          <w:numId w:val="3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現在の診断基準で使われている嚢胞個数は、一部に明確な根拠（エビデンス）が無い。</w:t>
      </w:r>
    </w:p>
    <w:p w14:paraId="23C5C280" w14:textId="77777777" w:rsidR="003838DE" w:rsidRPr="00235C4E" w:rsidRDefault="003838DE" w:rsidP="006F0712">
      <w:pPr>
        <w:pStyle w:val="a3"/>
        <w:numPr>
          <w:ilvl w:val="0"/>
          <w:numId w:val="3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家族内発生が確認されていない場合の「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 xml:space="preserve">15 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歳以下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」、「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 xml:space="preserve">16 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歳以上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」で診断基準を分ける根拠（エビデンス）が無い。</w:t>
      </w:r>
    </w:p>
    <w:p w14:paraId="74C35F45" w14:textId="76FA9358" w:rsidR="003838DE" w:rsidRPr="00235C4E" w:rsidRDefault="004909FE" w:rsidP="006F0712">
      <w:pPr>
        <w:pStyle w:val="a3"/>
        <w:numPr>
          <w:ilvl w:val="0"/>
          <w:numId w:val="3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鑑別</w:t>
      </w:r>
      <w:r w:rsidR="003838DE" w:rsidRPr="00235C4E">
        <w:rPr>
          <w:rFonts w:ascii="Arial" w:eastAsia="ＭＳ Ｐゴシック" w:hAnsi="Arial" w:cs="Arial" w:hint="eastAsia"/>
          <w:bCs/>
          <w:sz w:val="24"/>
          <w:szCs w:val="24"/>
        </w:rPr>
        <w:t>すべき疾患病名が</w:t>
      </w:r>
      <w:r w:rsidR="005D242E">
        <w:rPr>
          <w:rFonts w:ascii="Arial" w:eastAsia="ＭＳ Ｐゴシック" w:hAnsi="Arial" w:cs="Arial" w:hint="eastAsia"/>
          <w:bCs/>
          <w:sz w:val="24"/>
          <w:szCs w:val="24"/>
        </w:rPr>
        <w:t>現状では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不適切</w:t>
      </w:r>
      <w:r w:rsidR="003838DE" w:rsidRPr="00235C4E">
        <w:rPr>
          <w:rFonts w:ascii="Arial" w:eastAsia="ＭＳ Ｐゴシック" w:hAnsi="Arial" w:cs="Arial" w:hint="eastAsia"/>
          <w:bCs/>
          <w:sz w:val="24"/>
          <w:szCs w:val="24"/>
        </w:rPr>
        <w:t>。</w:t>
      </w:r>
    </w:p>
    <w:p w14:paraId="062AD1CE" w14:textId="77777777" w:rsidR="003838DE" w:rsidRPr="00235C4E" w:rsidRDefault="003838DE" w:rsidP="006F0712">
      <w:pPr>
        <w:pStyle w:val="a3"/>
        <w:numPr>
          <w:ilvl w:val="0"/>
          <w:numId w:val="3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日本独自の診断基準であり、海外では全くこの診断基準が認められない。</w:t>
      </w:r>
    </w:p>
    <w:p w14:paraId="33BF8981" w14:textId="77777777" w:rsidR="003838DE" w:rsidRPr="00235C4E" w:rsidRDefault="003838DE" w:rsidP="003838DE">
      <w:pPr>
        <w:pStyle w:val="a3"/>
        <w:ind w:leftChars="0" w:left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 xml:space="preserve">　</w:t>
      </w:r>
    </w:p>
    <w:p w14:paraId="560AE025" w14:textId="200E2132" w:rsidR="003838DE" w:rsidRPr="00235C4E" w:rsidRDefault="003838DE" w:rsidP="003838DE">
      <w:pPr>
        <w:pStyle w:val="a3"/>
        <w:ind w:leftChars="0" w:left="0" w:firstLineChars="100" w:firstLine="24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以上の問題点を解決するために、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常染色体顕性多発性囊胞腎（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ADPKD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）診断基準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を</w:t>
      </w:r>
      <w:r w:rsidR="00161D99">
        <w:rPr>
          <w:rFonts w:ascii="Arial" w:eastAsia="ＭＳ Ｐゴシック" w:hAnsi="Arial" w:cs="Arial" w:hint="eastAsia"/>
          <w:bCs/>
          <w:sz w:val="24"/>
          <w:szCs w:val="24"/>
        </w:rPr>
        <w:t>改訂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した。改定のポイントを以下に記す。</w:t>
      </w:r>
    </w:p>
    <w:p w14:paraId="036A6B4E" w14:textId="77777777" w:rsidR="00B545F8" w:rsidRPr="00235C4E" w:rsidRDefault="00B545F8" w:rsidP="00B545F8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A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DPKD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に対するグローバル診断基準と合致させるために、</w:t>
      </w:r>
      <w:r w:rsidRPr="00235C4E">
        <w:rPr>
          <w:rFonts w:ascii="Arial" w:eastAsia="ＭＳ Ｐゴシック" w:hAnsi="Arial" w:cs="Arial"/>
          <w:sz w:val="24"/>
          <w:szCs w:val="24"/>
        </w:rPr>
        <w:t>KDIGO 202</w:t>
      </w:r>
      <w:r w:rsidRPr="00235C4E">
        <w:rPr>
          <w:rFonts w:ascii="Arial" w:eastAsia="ＭＳ Ｐゴシック" w:hAnsi="Arial" w:cs="Arial" w:hint="eastAsia"/>
          <w:sz w:val="24"/>
          <w:szCs w:val="24"/>
        </w:rPr>
        <w:t>5</w:t>
      </w:r>
      <w:r w:rsidRPr="00235C4E">
        <w:rPr>
          <w:rFonts w:ascii="Arial" w:eastAsia="ＭＳ Ｐゴシック" w:hAnsi="Arial" w:cs="Arial"/>
          <w:sz w:val="24"/>
          <w:szCs w:val="24"/>
        </w:rPr>
        <w:t xml:space="preserve"> Clinical</w:t>
      </w:r>
      <w:r w:rsidRPr="00235C4E">
        <w:rPr>
          <w:rFonts w:ascii="Arial" w:eastAsia="ＭＳ Ｐゴシック" w:hAnsi="Arial" w:cs="Arial" w:hint="eastAsia"/>
          <w:sz w:val="24"/>
          <w:szCs w:val="24"/>
        </w:rPr>
        <w:t xml:space="preserve"> P</w:t>
      </w:r>
      <w:r w:rsidRPr="00235C4E">
        <w:rPr>
          <w:rFonts w:ascii="Arial" w:eastAsia="ＭＳ Ｐゴシック" w:hAnsi="Arial" w:cs="Arial"/>
          <w:sz w:val="24"/>
          <w:szCs w:val="24"/>
        </w:rPr>
        <w:t>ractice Guideline for the</w:t>
      </w:r>
      <w:r w:rsidRPr="00235C4E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235C4E">
        <w:rPr>
          <w:rFonts w:ascii="Arial" w:eastAsia="ＭＳ Ｐゴシック" w:hAnsi="Arial" w:cs="Arial"/>
          <w:sz w:val="24"/>
          <w:szCs w:val="24"/>
        </w:rPr>
        <w:t>Evaluation, Management, and Treatment of</w:t>
      </w:r>
      <w:r w:rsidRPr="00235C4E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235C4E">
        <w:rPr>
          <w:rFonts w:ascii="Arial" w:eastAsia="ＭＳ Ｐゴシック" w:hAnsi="Arial" w:cs="Arial"/>
          <w:sz w:val="24"/>
          <w:szCs w:val="24"/>
        </w:rPr>
        <w:t>Autosomal Dominant Polycystic Kidney</w:t>
      </w:r>
      <w:r w:rsidRPr="00235C4E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Pr="00235C4E">
        <w:rPr>
          <w:rFonts w:ascii="Arial" w:eastAsia="ＭＳ Ｐゴシック" w:hAnsi="Arial" w:cs="Arial"/>
          <w:sz w:val="24"/>
          <w:szCs w:val="24"/>
        </w:rPr>
        <w:t>Disease</w:t>
      </w:r>
      <w:r w:rsidRPr="00235C4E">
        <w:rPr>
          <w:rFonts w:ascii="Arial" w:eastAsia="ＭＳ Ｐゴシック" w:hAnsi="Arial" w:cs="Arial" w:hint="eastAsia"/>
          <w:sz w:val="24"/>
          <w:szCs w:val="24"/>
        </w:rPr>
        <w:t>（</w:t>
      </w:r>
      <w:r w:rsidRPr="00235C4E">
        <w:rPr>
          <w:rFonts w:ascii="Arial" w:eastAsia="ＭＳ Ｐゴシック" w:hAnsi="Arial" w:cs="Arial" w:hint="eastAsia"/>
          <w:sz w:val="24"/>
          <w:szCs w:val="24"/>
        </w:rPr>
        <w:t>KDIGO GL 2025</w:t>
      </w:r>
      <w:r w:rsidRPr="00235C4E">
        <w:rPr>
          <w:rFonts w:ascii="Arial" w:eastAsia="ＭＳ Ｐゴシック" w:hAnsi="Arial" w:cs="Arial" w:hint="eastAsia"/>
          <w:sz w:val="24"/>
          <w:szCs w:val="24"/>
        </w:rPr>
        <w:t>）の診断基準を参考にした。</w:t>
      </w:r>
    </w:p>
    <w:p w14:paraId="54CDF722" w14:textId="1BB1D818" w:rsidR="00A91E00" w:rsidRDefault="00941A9D" w:rsidP="006F0712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>
        <w:rPr>
          <w:rFonts w:ascii="Arial" w:eastAsia="ＭＳ Ｐゴシック" w:hAnsi="Arial" w:cs="Arial" w:hint="eastAsia"/>
          <w:bCs/>
          <w:sz w:val="24"/>
          <w:szCs w:val="24"/>
        </w:rPr>
        <w:t>本邦</w:t>
      </w:r>
      <w:r w:rsidR="00A91E00">
        <w:rPr>
          <w:rFonts w:ascii="Arial" w:eastAsia="ＭＳ Ｐゴシック" w:hAnsi="Arial" w:cs="Arial" w:hint="eastAsia"/>
          <w:bCs/>
          <w:sz w:val="24"/>
          <w:szCs w:val="24"/>
        </w:rPr>
        <w:t>の</w:t>
      </w:r>
      <w:r>
        <w:rPr>
          <w:rFonts w:ascii="Arial" w:eastAsia="ＭＳ Ｐゴシック" w:hAnsi="Arial" w:cs="Arial" w:hint="eastAsia"/>
          <w:bCs/>
          <w:sz w:val="24"/>
          <w:szCs w:val="24"/>
        </w:rPr>
        <w:t>他の</w:t>
      </w:r>
      <w:r w:rsidR="00A91E00">
        <w:rPr>
          <w:rFonts w:ascii="Arial" w:eastAsia="ＭＳ Ｐゴシック" w:hAnsi="Arial" w:cs="Arial" w:hint="eastAsia"/>
          <w:bCs/>
          <w:sz w:val="24"/>
          <w:szCs w:val="24"/>
        </w:rPr>
        <w:t>指定難病診断基準を参考とし、他の疾患で</w:t>
      </w:r>
      <w:r w:rsidR="005D242E">
        <w:rPr>
          <w:rFonts w:ascii="Arial" w:eastAsia="ＭＳ Ｐゴシック" w:hAnsi="Arial" w:cs="Arial" w:hint="eastAsia"/>
          <w:bCs/>
          <w:sz w:val="24"/>
          <w:szCs w:val="24"/>
        </w:rPr>
        <w:t>使われている</w:t>
      </w:r>
      <w:r w:rsidR="00A91E00">
        <w:rPr>
          <w:rFonts w:ascii="Arial" w:eastAsia="ＭＳ Ｐゴシック" w:hAnsi="Arial" w:cs="Arial" w:hint="eastAsia"/>
          <w:bCs/>
          <w:sz w:val="24"/>
          <w:szCs w:val="24"/>
        </w:rPr>
        <w:t>診断基準形式を</w:t>
      </w:r>
      <w:r>
        <w:rPr>
          <w:rFonts w:ascii="Arial" w:eastAsia="ＭＳ Ｐゴシック" w:hAnsi="Arial" w:cs="Arial" w:hint="eastAsia"/>
          <w:bCs/>
          <w:sz w:val="24"/>
          <w:szCs w:val="24"/>
        </w:rPr>
        <w:t>用いた</w:t>
      </w:r>
      <w:r w:rsidR="00A91E00">
        <w:rPr>
          <w:rFonts w:ascii="Arial" w:eastAsia="ＭＳ Ｐゴシック" w:hAnsi="Arial" w:cs="Arial" w:hint="eastAsia"/>
          <w:bCs/>
          <w:sz w:val="24"/>
          <w:szCs w:val="24"/>
        </w:rPr>
        <w:t>。</w:t>
      </w:r>
    </w:p>
    <w:p w14:paraId="3397089C" w14:textId="098787D6" w:rsidR="0095347F" w:rsidRPr="00235C4E" w:rsidRDefault="0095347F" w:rsidP="0095347F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以前の診断基準で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A</w:t>
      </w:r>
      <w:r w:rsidRPr="00235C4E">
        <w:rPr>
          <w:rFonts w:ascii="Arial" w:eastAsia="ＭＳ Ｐゴシック" w:hAnsi="Arial" w:cs="Arial"/>
          <w:bCs/>
          <w:sz w:val="24"/>
          <w:szCs w:val="24"/>
        </w:rPr>
        <w:t>DPKD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と診断された患者に対しては、診断基準改訂後であっても診断継続が欠かせない。その</w:t>
      </w:r>
      <w:r>
        <w:rPr>
          <w:rFonts w:ascii="Arial" w:eastAsia="ＭＳ Ｐゴシック" w:hAnsi="Arial" w:cs="Arial" w:hint="eastAsia"/>
          <w:bCs/>
          <w:sz w:val="24"/>
          <w:szCs w:val="24"/>
        </w:rPr>
        <w:t>点は</w:t>
      </w:r>
      <w:r w:rsidR="00941A9D">
        <w:rPr>
          <w:rFonts w:ascii="Arial" w:eastAsia="ＭＳ Ｐゴシック" w:hAnsi="Arial" w:cs="Arial" w:hint="eastAsia"/>
          <w:bCs/>
          <w:sz w:val="24"/>
          <w:szCs w:val="24"/>
        </w:rPr>
        <w:t>可能な限り</w:t>
      </w:r>
      <w:r>
        <w:rPr>
          <w:rFonts w:ascii="Arial" w:eastAsia="ＭＳ Ｐゴシック" w:hAnsi="Arial" w:cs="Arial" w:hint="eastAsia"/>
          <w:bCs/>
          <w:sz w:val="24"/>
          <w:szCs w:val="24"/>
        </w:rPr>
        <w:t>十分に配慮した</w:t>
      </w: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。</w:t>
      </w:r>
    </w:p>
    <w:p w14:paraId="52F03CEF" w14:textId="6A0B1336" w:rsidR="00B545F8" w:rsidRPr="00B545F8" w:rsidRDefault="003838DE" w:rsidP="00B545F8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診断基準に遺伝子診断を加える。</w:t>
      </w:r>
      <w:r w:rsidR="00B545F8" w:rsidRPr="00B545F8">
        <w:rPr>
          <w:rFonts w:ascii="Arial" w:eastAsia="ＭＳ Ｐゴシック" w:hAnsi="Arial" w:cs="Arial" w:hint="eastAsia"/>
          <w:bCs/>
          <w:sz w:val="24"/>
          <w:szCs w:val="24"/>
        </w:rPr>
        <w:t>ただし、遺伝子診断が必須ではない。</w:t>
      </w:r>
      <w:r w:rsidR="00B545F8">
        <w:rPr>
          <w:rFonts w:ascii="Arial" w:eastAsia="ＭＳ Ｐゴシック" w:hAnsi="Arial" w:cs="Arial" w:hint="eastAsia"/>
          <w:bCs/>
          <w:sz w:val="24"/>
          <w:szCs w:val="24"/>
        </w:rPr>
        <w:t>あくまで</w:t>
      </w:r>
      <w:r w:rsidR="00B545F8">
        <w:rPr>
          <w:rFonts w:ascii="Arial" w:eastAsia="ＭＳ Ｐゴシック" w:hAnsi="Arial" w:cs="Arial" w:hint="eastAsia"/>
          <w:sz w:val="24"/>
          <w:szCs w:val="24"/>
        </w:rPr>
        <w:t>画像診断を診断基準主項目と</w:t>
      </w:r>
      <w:r w:rsidR="00B545F8">
        <w:rPr>
          <w:rFonts w:ascii="Arial" w:eastAsia="ＭＳ Ｐゴシック" w:hAnsi="Arial" w:cs="Arial" w:hint="eastAsia"/>
          <w:sz w:val="24"/>
          <w:szCs w:val="24"/>
        </w:rPr>
        <w:t>し、</w:t>
      </w:r>
      <w:r w:rsidR="00B545F8">
        <w:rPr>
          <w:rFonts w:ascii="Arial" w:eastAsia="ＭＳ Ｐゴシック" w:hAnsi="Arial" w:cs="Arial" w:hint="eastAsia"/>
          <w:sz w:val="24"/>
          <w:szCs w:val="24"/>
        </w:rPr>
        <w:t>年齢による</w:t>
      </w:r>
      <w:r w:rsidR="00B545F8" w:rsidRPr="006A150A">
        <w:rPr>
          <w:rFonts w:ascii="Arial" w:eastAsia="ＭＳ Ｐゴシック" w:hAnsi="Arial" w:cs="Arial" w:hint="eastAsia"/>
          <w:sz w:val="24"/>
          <w:szCs w:val="24"/>
        </w:rPr>
        <w:t>嚢胞個数を診断基準に使うことを</w:t>
      </w:r>
      <w:r w:rsidR="00B545F8">
        <w:rPr>
          <w:rFonts w:ascii="Arial" w:eastAsia="ＭＳ Ｐゴシック" w:hAnsi="Arial" w:cs="Arial" w:hint="eastAsia"/>
          <w:sz w:val="24"/>
          <w:szCs w:val="24"/>
        </w:rPr>
        <w:t>KDIGO-GL 2025</w:t>
      </w:r>
      <w:r w:rsidR="00B545F8">
        <w:rPr>
          <w:rFonts w:ascii="Arial" w:eastAsia="ＭＳ Ｐゴシック" w:hAnsi="Arial" w:cs="Arial" w:hint="eastAsia"/>
          <w:sz w:val="24"/>
          <w:szCs w:val="24"/>
        </w:rPr>
        <w:t>でも</w:t>
      </w:r>
      <w:r w:rsidR="00B545F8" w:rsidRPr="006A150A">
        <w:rPr>
          <w:rFonts w:ascii="Arial" w:eastAsia="ＭＳ Ｐゴシック" w:hAnsi="Arial" w:cs="Arial" w:hint="eastAsia"/>
          <w:sz w:val="24"/>
          <w:szCs w:val="24"/>
        </w:rPr>
        <w:t>推奨している</w:t>
      </w:r>
      <w:r w:rsidR="00B545F8">
        <w:rPr>
          <w:rFonts w:ascii="Arial" w:eastAsia="ＭＳ Ｐゴシック" w:hAnsi="Arial" w:cs="Arial" w:hint="eastAsia"/>
          <w:sz w:val="24"/>
          <w:szCs w:val="24"/>
        </w:rPr>
        <w:t>。</w:t>
      </w:r>
    </w:p>
    <w:p w14:paraId="15952729" w14:textId="160C0F5D" w:rsidR="00173C8C" w:rsidRPr="00235C4E" w:rsidRDefault="00173C8C" w:rsidP="006F0712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3D25B8">
        <w:rPr>
          <w:rFonts w:ascii="Arial" w:eastAsia="ＭＳ Ｐゴシック" w:hAnsi="Arial" w:cs="Arial"/>
          <w:kern w:val="0"/>
          <w:sz w:val="24"/>
        </w:rPr>
        <w:t>遺伝</w:t>
      </w:r>
      <w:r w:rsidRPr="003D25B8">
        <w:rPr>
          <w:rFonts w:ascii="Arial" w:eastAsia="ＭＳ Ｐゴシック" w:hAnsi="Arial" w:cs="Arial" w:hint="eastAsia"/>
          <w:kern w:val="0"/>
          <w:sz w:val="24"/>
        </w:rPr>
        <w:t>学的</w:t>
      </w:r>
      <w:r w:rsidRPr="003D25B8">
        <w:rPr>
          <w:rFonts w:ascii="Arial" w:eastAsia="ＭＳ Ｐゴシック" w:hAnsi="Arial" w:cs="Arial"/>
          <w:kern w:val="0"/>
          <w:sz w:val="24"/>
        </w:rPr>
        <w:t>検査</w:t>
      </w:r>
      <w:r>
        <w:rPr>
          <w:rFonts w:ascii="Arial" w:eastAsia="ＭＳ Ｐゴシック" w:hAnsi="Arial" w:cs="Arial" w:hint="eastAsia"/>
          <w:kern w:val="0"/>
          <w:sz w:val="24"/>
        </w:rPr>
        <w:t>における</w:t>
      </w:r>
      <w:r w:rsidRPr="003D25B8">
        <w:rPr>
          <w:rFonts w:ascii="Arial" w:eastAsia="ＭＳ Ｐゴシック" w:hAnsi="Arial" w:cs="Arial"/>
          <w:kern w:val="0"/>
          <w:sz w:val="24"/>
        </w:rPr>
        <w:t>病的バリアント（変異）</w:t>
      </w:r>
      <w:r w:rsidRPr="00217CC4">
        <w:rPr>
          <w:rFonts w:ascii="Arial" w:eastAsia="ＭＳ Ｐゴシック" w:hAnsi="Arial" w:cs="Arial" w:hint="eastAsia"/>
          <w:sz w:val="24"/>
          <w:szCs w:val="24"/>
        </w:rPr>
        <w:t>の評価</w:t>
      </w:r>
      <w:r w:rsidRPr="00217CC4">
        <w:rPr>
          <w:rFonts w:ascii="Arial" w:eastAsia="ＭＳ Ｐゴシック" w:hAnsi="Arial" w:cs="Arial"/>
          <w:sz w:val="24"/>
          <w:szCs w:val="24"/>
        </w:rPr>
        <w:t>は</w:t>
      </w:r>
      <w:r w:rsidRPr="00217CC4">
        <w:rPr>
          <w:rFonts w:ascii="Arial" w:eastAsia="ＭＳ Ｐゴシック" w:hAnsi="Arial" w:cs="Arial" w:hint="eastAsia"/>
          <w:sz w:val="24"/>
          <w:szCs w:val="24"/>
        </w:rPr>
        <w:t>、</w:t>
      </w:r>
      <w:r w:rsidRPr="00605D68">
        <w:rPr>
          <w:rStyle w:val="cf01"/>
          <w:rFonts w:ascii="Arial" w:eastAsia="ＭＳ Ｐゴシック" w:hAnsi="Arial" w:cs="Arial" w:hint="default"/>
          <w:sz w:val="24"/>
          <w:szCs w:val="24"/>
        </w:rPr>
        <w:t>KDIGO GL2025</w:t>
      </w:r>
      <w:r>
        <w:rPr>
          <w:rStyle w:val="cf01"/>
          <w:rFonts w:ascii="Arial" w:eastAsia="ＭＳ Ｐゴシック" w:hAnsi="Arial" w:cs="Arial"/>
          <w:sz w:val="24"/>
          <w:szCs w:val="24"/>
        </w:rPr>
        <w:t>と同様に、</w:t>
      </w:r>
      <w:r w:rsidRPr="00217CC4">
        <w:rPr>
          <w:rFonts w:ascii="Arial" w:eastAsia="ＭＳ Ｐゴシック" w:hAnsi="Arial" w:cs="Arial"/>
          <w:bCs/>
          <w:sz w:val="24"/>
          <w:szCs w:val="24"/>
        </w:rPr>
        <w:t>the American College of Medical Genetics and Genomics (ACMG) guideline</w:t>
      </w:r>
      <w:r w:rsidRPr="00217CC4">
        <w:rPr>
          <w:rFonts w:ascii="Arial" w:eastAsia="ＭＳ Ｐゴシック" w:hAnsi="Arial" w:cs="Arial"/>
          <w:bCs/>
          <w:sz w:val="24"/>
          <w:szCs w:val="24"/>
        </w:rPr>
        <w:t>に準じる</w:t>
      </w:r>
      <w:r>
        <w:rPr>
          <w:rFonts w:ascii="Arial" w:eastAsia="ＭＳ Ｐゴシック" w:hAnsi="Arial" w:cs="Arial" w:hint="eastAsia"/>
          <w:bCs/>
          <w:sz w:val="24"/>
          <w:szCs w:val="24"/>
        </w:rPr>
        <w:t>こととした</w:t>
      </w:r>
      <w:r w:rsidRPr="00217CC4">
        <w:rPr>
          <w:rFonts w:ascii="Arial" w:eastAsia="ＭＳ Ｐゴシック" w:hAnsi="Arial" w:cs="Arial" w:hint="eastAsia"/>
          <w:bCs/>
          <w:sz w:val="24"/>
          <w:szCs w:val="24"/>
        </w:rPr>
        <w:t>。</w:t>
      </w:r>
    </w:p>
    <w:p w14:paraId="03E2DD4C" w14:textId="77777777" w:rsidR="0095347F" w:rsidRPr="00173C8C" w:rsidRDefault="0095347F" w:rsidP="0095347F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605D68">
        <w:rPr>
          <w:rFonts w:ascii="Arial" w:eastAsia="ＭＳ Ｐゴシック" w:hAnsi="Arial" w:cs="Arial"/>
          <w:bCs/>
          <w:sz w:val="24"/>
          <w:szCs w:val="24"/>
        </w:rPr>
        <w:t>ADPKD</w:t>
      </w:r>
      <w:r w:rsidRPr="00605D68">
        <w:rPr>
          <w:rFonts w:ascii="Arial" w:eastAsia="ＭＳ Ｐゴシック" w:hAnsi="Arial" w:cs="Arial"/>
          <w:bCs/>
          <w:sz w:val="24"/>
          <w:szCs w:val="24"/>
        </w:rPr>
        <w:t>定型所見および非定型所見は</w:t>
      </w:r>
      <w:r w:rsidRPr="00605D68">
        <w:rPr>
          <w:rStyle w:val="cf01"/>
          <w:rFonts w:ascii="Arial" w:eastAsia="ＭＳ Ｐゴシック" w:hAnsi="Arial" w:cs="Arial" w:hint="default"/>
          <w:sz w:val="24"/>
          <w:szCs w:val="24"/>
        </w:rPr>
        <w:t>KDIGO GL2025</w:t>
      </w:r>
      <w:r w:rsidRPr="00605D68">
        <w:rPr>
          <w:rStyle w:val="cf01"/>
          <w:rFonts w:ascii="Arial" w:eastAsia="ＭＳ Ｐゴシック" w:hAnsi="Arial" w:cs="Arial" w:hint="default"/>
          <w:sz w:val="24"/>
          <w:szCs w:val="24"/>
        </w:rPr>
        <w:t>で示している、</w:t>
      </w:r>
      <w:r w:rsidRPr="00605D68">
        <w:rPr>
          <w:rFonts w:ascii="Arial" w:eastAsia="ＭＳ Ｐゴシック" w:hAnsi="Arial" w:cs="Arial"/>
          <w:bCs/>
          <w:color w:val="000000" w:themeColor="text1"/>
          <w:sz w:val="24"/>
          <w:szCs w:val="24"/>
        </w:rPr>
        <w:t>Mayo Imaging Classification</w:t>
      </w:r>
      <w:r w:rsidRPr="00605D68">
        <w:rPr>
          <w:rFonts w:ascii="Arial" w:eastAsia="ＭＳ Ｐゴシック" w:hAnsi="Arial" w:cs="Arial"/>
          <w:bCs/>
          <w:color w:val="000000" w:themeColor="text1"/>
          <w:sz w:val="24"/>
          <w:szCs w:val="24"/>
        </w:rPr>
        <w:t>（</w:t>
      </w:r>
      <w:r w:rsidRPr="00605D68">
        <w:rPr>
          <w:rFonts w:ascii="Arial" w:eastAsia="ＭＳ Ｐゴシック" w:hAnsi="Arial" w:cs="Arial"/>
          <w:bCs/>
          <w:color w:val="000000" w:themeColor="text1"/>
          <w:sz w:val="24"/>
          <w:szCs w:val="24"/>
        </w:rPr>
        <w:t>MIC</w:t>
      </w:r>
      <w:r w:rsidRPr="00605D68">
        <w:rPr>
          <w:rFonts w:ascii="Arial" w:eastAsia="ＭＳ Ｐゴシック" w:hAnsi="Arial" w:cs="Arial"/>
          <w:bCs/>
          <w:color w:val="000000" w:themeColor="text1"/>
          <w:sz w:val="24"/>
          <w:szCs w:val="24"/>
        </w:rPr>
        <w:t>）に準じた</w:t>
      </w:r>
      <w:r>
        <w:rPr>
          <w:rFonts w:ascii="Arial" w:eastAsia="ＭＳ Ｐゴシック" w:hAnsi="Arial" w:cs="Arial" w:hint="eastAsia"/>
          <w:bCs/>
          <w:color w:val="000000" w:themeColor="text1"/>
          <w:sz w:val="24"/>
          <w:szCs w:val="24"/>
        </w:rPr>
        <w:t>。</w:t>
      </w:r>
    </w:p>
    <w:p w14:paraId="08C9774E" w14:textId="77777777" w:rsidR="0095347F" w:rsidRPr="00235C4E" w:rsidRDefault="0095347F" w:rsidP="0095347F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「家族内発生」を「血縁内発生」に修正した。</w:t>
      </w:r>
    </w:p>
    <w:p w14:paraId="33F2906D" w14:textId="77777777" w:rsidR="0095347F" w:rsidRDefault="0095347F" w:rsidP="0095347F">
      <w:pPr>
        <w:pStyle w:val="a3"/>
        <w:numPr>
          <w:ilvl w:val="0"/>
          <w:numId w:val="4"/>
        </w:numPr>
        <w:ind w:leftChars="0"/>
        <w:rPr>
          <w:rFonts w:ascii="Arial" w:eastAsia="ＭＳ Ｐゴシック" w:hAnsi="Arial" w:cs="Arial"/>
          <w:bCs/>
          <w:sz w:val="24"/>
          <w:szCs w:val="24"/>
        </w:rPr>
      </w:pPr>
      <w:r w:rsidRPr="00235C4E">
        <w:rPr>
          <w:rFonts w:ascii="Arial" w:eastAsia="ＭＳ Ｐゴシック" w:hAnsi="Arial" w:cs="Arial" w:hint="eastAsia"/>
          <w:bCs/>
          <w:sz w:val="24"/>
          <w:szCs w:val="24"/>
        </w:rPr>
        <w:t>鑑別すべき疾患を現在の医療に適した病名に変更した。</w:t>
      </w:r>
    </w:p>
    <w:p w14:paraId="599BE9EC" w14:textId="60F95599" w:rsidR="00572C61" w:rsidRPr="0095347F" w:rsidRDefault="00572C61" w:rsidP="00082D9F">
      <w:pPr>
        <w:widowControl/>
        <w:jc w:val="left"/>
        <w:rPr>
          <w:rFonts w:ascii="Arial" w:eastAsia="ＭＳ Ｐゴシック" w:hAnsi="Arial" w:cs="Arial" w:hint="eastAsia"/>
          <w:bCs/>
          <w:sz w:val="24"/>
          <w:szCs w:val="24"/>
        </w:rPr>
      </w:pPr>
    </w:p>
    <w:sectPr w:rsidR="00572C61" w:rsidRPr="00953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7B12" w14:textId="77777777" w:rsidR="00782CF5" w:rsidRDefault="00782CF5" w:rsidP="005B25C8">
      <w:r>
        <w:separator/>
      </w:r>
    </w:p>
  </w:endnote>
  <w:endnote w:type="continuationSeparator" w:id="0">
    <w:p w14:paraId="79C47F3F" w14:textId="77777777" w:rsidR="00782CF5" w:rsidRDefault="00782CF5" w:rsidP="005B25C8">
      <w:r>
        <w:continuationSeparator/>
      </w:r>
    </w:p>
  </w:endnote>
  <w:endnote w:type="continuationNotice" w:id="1">
    <w:p w14:paraId="33617B0A" w14:textId="77777777" w:rsidR="00782CF5" w:rsidRDefault="00782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7031" w14:textId="77777777" w:rsidR="00782CF5" w:rsidRDefault="00782CF5" w:rsidP="005B25C8">
      <w:r>
        <w:separator/>
      </w:r>
    </w:p>
  </w:footnote>
  <w:footnote w:type="continuationSeparator" w:id="0">
    <w:p w14:paraId="10FBAE5C" w14:textId="77777777" w:rsidR="00782CF5" w:rsidRDefault="00782CF5" w:rsidP="005B25C8">
      <w:r>
        <w:continuationSeparator/>
      </w:r>
    </w:p>
  </w:footnote>
  <w:footnote w:type="continuationNotice" w:id="1">
    <w:p w14:paraId="57902703" w14:textId="77777777" w:rsidR="00782CF5" w:rsidRDefault="00782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6479C"/>
    <w:multiLevelType w:val="hybridMultilevel"/>
    <w:tmpl w:val="CFDCDBD4"/>
    <w:lvl w:ilvl="0" w:tplc="BB9CE326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F746C"/>
    <w:multiLevelType w:val="hybridMultilevel"/>
    <w:tmpl w:val="A4164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3F24"/>
    <w:multiLevelType w:val="hybridMultilevel"/>
    <w:tmpl w:val="16A06E1C"/>
    <w:lvl w:ilvl="0" w:tplc="CE763100">
      <w:start w:val="1"/>
      <w:numFmt w:val="decimal"/>
      <w:lvlText w:val="%1)"/>
      <w:lvlJc w:val="left"/>
      <w:pPr>
        <w:ind w:left="440" w:hanging="440"/>
      </w:pPr>
      <w:rPr>
        <w:rFonts w:ascii="Arial" w:hAnsi="Arial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E4C50"/>
    <w:multiLevelType w:val="hybridMultilevel"/>
    <w:tmpl w:val="809C5754"/>
    <w:lvl w:ilvl="0" w:tplc="0382CA2C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80681"/>
    <w:multiLevelType w:val="hybridMultilevel"/>
    <w:tmpl w:val="6AF0E0E0"/>
    <w:lvl w:ilvl="0" w:tplc="9A346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CC0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621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6D4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6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E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8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4B7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205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9A1"/>
    <w:multiLevelType w:val="hybridMultilevel"/>
    <w:tmpl w:val="318E9B74"/>
    <w:lvl w:ilvl="0" w:tplc="BF86E8A6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537A06"/>
    <w:multiLevelType w:val="hybridMultilevel"/>
    <w:tmpl w:val="2730CE08"/>
    <w:lvl w:ilvl="0" w:tplc="BF86E8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EB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2A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3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27B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C2B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D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C4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53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754FF"/>
    <w:multiLevelType w:val="hybridMultilevel"/>
    <w:tmpl w:val="E21044D4"/>
    <w:lvl w:ilvl="0" w:tplc="B3B4AF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5B3D48"/>
    <w:multiLevelType w:val="hybridMultilevel"/>
    <w:tmpl w:val="7C66EC3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5528848">
    <w:abstractNumId w:val="6"/>
  </w:num>
  <w:num w:numId="2" w16cid:durableId="764764627">
    <w:abstractNumId w:val="4"/>
  </w:num>
  <w:num w:numId="3" w16cid:durableId="1338311084">
    <w:abstractNumId w:val="0"/>
  </w:num>
  <w:num w:numId="4" w16cid:durableId="1579049591">
    <w:abstractNumId w:val="3"/>
  </w:num>
  <w:num w:numId="5" w16cid:durableId="1630550317">
    <w:abstractNumId w:val="1"/>
  </w:num>
  <w:num w:numId="6" w16cid:durableId="785735376">
    <w:abstractNumId w:val="2"/>
  </w:num>
  <w:num w:numId="7" w16cid:durableId="388919695">
    <w:abstractNumId w:val="8"/>
  </w:num>
  <w:num w:numId="8" w16cid:durableId="414664891">
    <w:abstractNumId w:val="7"/>
  </w:num>
  <w:num w:numId="9" w16cid:durableId="16569588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04"/>
    <w:rsid w:val="00000F38"/>
    <w:rsid w:val="0003225B"/>
    <w:rsid w:val="00032CB4"/>
    <w:rsid w:val="000344C9"/>
    <w:rsid w:val="00040379"/>
    <w:rsid w:val="00043269"/>
    <w:rsid w:val="00052F67"/>
    <w:rsid w:val="00053B83"/>
    <w:rsid w:val="0005550F"/>
    <w:rsid w:val="00064A2F"/>
    <w:rsid w:val="00072CA7"/>
    <w:rsid w:val="000733A1"/>
    <w:rsid w:val="00074CC7"/>
    <w:rsid w:val="00075643"/>
    <w:rsid w:val="0007688A"/>
    <w:rsid w:val="00082D9F"/>
    <w:rsid w:val="00083526"/>
    <w:rsid w:val="00085D90"/>
    <w:rsid w:val="000A046E"/>
    <w:rsid w:val="000A1A28"/>
    <w:rsid w:val="000A652D"/>
    <w:rsid w:val="000C0994"/>
    <w:rsid w:val="000C6373"/>
    <w:rsid w:val="000D30D0"/>
    <w:rsid w:val="000D5928"/>
    <w:rsid w:val="000D6670"/>
    <w:rsid w:val="000E009E"/>
    <w:rsid w:val="000F0807"/>
    <w:rsid w:val="000F2633"/>
    <w:rsid w:val="000F3118"/>
    <w:rsid w:val="000F5136"/>
    <w:rsid w:val="000F6BE5"/>
    <w:rsid w:val="00111A32"/>
    <w:rsid w:val="00112358"/>
    <w:rsid w:val="00120475"/>
    <w:rsid w:val="0012212E"/>
    <w:rsid w:val="001362CC"/>
    <w:rsid w:val="00143070"/>
    <w:rsid w:val="00152A21"/>
    <w:rsid w:val="001558F8"/>
    <w:rsid w:val="00156346"/>
    <w:rsid w:val="00161D99"/>
    <w:rsid w:val="001624E4"/>
    <w:rsid w:val="00173C8C"/>
    <w:rsid w:val="00181942"/>
    <w:rsid w:val="00193218"/>
    <w:rsid w:val="001A6CC6"/>
    <w:rsid w:val="001B1AE5"/>
    <w:rsid w:val="001C3507"/>
    <w:rsid w:val="001C64F7"/>
    <w:rsid w:val="001E1A26"/>
    <w:rsid w:val="001E5341"/>
    <w:rsid w:val="001F0FEC"/>
    <w:rsid w:val="001F3E96"/>
    <w:rsid w:val="002118AC"/>
    <w:rsid w:val="00212178"/>
    <w:rsid w:val="002146E5"/>
    <w:rsid w:val="00214746"/>
    <w:rsid w:val="00215224"/>
    <w:rsid w:val="002152C0"/>
    <w:rsid w:val="00216D36"/>
    <w:rsid w:val="00217CC4"/>
    <w:rsid w:val="002263CC"/>
    <w:rsid w:val="00235C4E"/>
    <w:rsid w:val="002375D2"/>
    <w:rsid w:val="002440E2"/>
    <w:rsid w:val="00253E83"/>
    <w:rsid w:val="002609F7"/>
    <w:rsid w:val="00263A31"/>
    <w:rsid w:val="00273F8B"/>
    <w:rsid w:val="00276F25"/>
    <w:rsid w:val="00290E4A"/>
    <w:rsid w:val="002924C2"/>
    <w:rsid w:val="002C7E24"/>
    <w:rsid w:val="002D1147"/>
    <w:rsid w:val="002D2198"/>
    <w:rsid w:val="002D26CC"/>
    <w:rsid w:val="002D2C4B"/>
    <w:rsid w:val="002D44B5"/>
    <w:rsid w:val="002E60B2"/>
    <w:rsid w:val="002F057A"/>
    <w:rsid w:val="002F31CC"/>
    <w:rsid w:val="002F331F"/>
    <w:rsid w:val="002F406F"/>
    <w:rsid w:val="002F4777"/>
    <w:rsid w:val="002F75B8"/>
    <w:rsid w:val="003035F1"/>
    <w:rsid w:val="003045ED"/>
    <w:rsid w:val="003168C1"/>
    <w:rsid w:val="00317273"/>
    <w:rsid w:val="00317F76"/>
    <w:rsid w:val="00320870"/>
    <w:rsid w:val="003234F2"/>
    <w:rsid w:val="00324102"/>
    <w:rsid w:val="00345140"/>
    <w:rsid w:val="00346BC8"/>
    <w:rsid w:val="00352AB7"/>
    <w:rsid w:val="00353FFE"/>
    <w:rsid w:val="003564C6"/>
    <w:rsid w:val="0035676E"/>
    <w:rsid w:val="00357CE5"/>
    <w:rsid w:val="00361A02"/>
    <w:rsid w:val="00366EE5"/>
    <w:rsid w:val="0037504F"/>
    <w:rsid w:val="00375851"/>
    <w:rsid w:val="0038263F"/>
    <w:rsid w:val="003838DE"/>
    <w:rsid w:val="00386A6A"/>
    <w:rsid w:val="00387806"/>
    <w:rsid w:val="0039692B"/>
    <w:rsid w:val="003A1D37"/>
    <w:rsid w:val="003A5614"/>
    <w:rsid w:val="003B1986"/>
    <w:rsid w:val="003B3579"/>
    <w:rsid w:val="003B4386"/>
    <w:rsid w:val="003C7E98"/>
    <w:rsid w:val="003D13FE"/>
    <w:rsid w:val="003D2073"/>
    <w:rsid w:val="003D25B8"/>
    <w:rsid w:val="003D311E"/>
    <w:rsid w:val="003D674C"/>
    <w:rsid w:val="003F6B1B"/>
    <w:rsid w:val="003F798F"/>
    <w:rsid w:val="0040318A"/>
    <w:rsid w:val="0040339F"/>
    <w:rsid w:val="00411E91"/>
    <w:rsid w:val="00414F2C"/>
    <w:rsid w:val="00420DCF"/>
    <w:rsid w:val="00421D19"/>
    <w:rsid w:val="00424BE5"/>
    <w:rsid w:val="004269FB"/>
    <w:rsid w:val="004326AD"/>
    <w:rsid w:val="0043502F"/>
    <w:rsid w:val="00442AD5"/>
    <w:rsid w:val="004505E3"/>
    <w:rsid w:val="00451168"/>
    <w:rsid w:val="00451D63"/>
    <w:rsid w:val="004521E6"/>
    <w:rsid w:val="00460442"/>
    <w:rsid w:val="00460F4E"/>
    <w:rsid w:val="00472A8F"/>
    <w:rsid w:val="00485248"/>
    <w:rsid w:val="0048626A"/>
    <w:rsid w:val="004901F7"/>
    <w:rsid w:val="004909FE"/>
    <w:rsid w:val="00497086"/>
    <w:rsid w:val="004A62C5"/>
    <w:rsid w:val="004A6D5B"/>
    <w:rsid w:val="004B2B51"/>
    <w:rsid w:val="004B41EB"/>
    <w:rsid w:val="004C1F33"/>
    <w:rsid w:val="004C2A0B"/>
    <w:rsid w:val="004C39F5"/>
    <w:rsid w:val="004C6E4D"/>
    <w:rsid w:val="004D55F5"/>
    <w:rsid w:val="005030DB"/>
    <w:rsid w:val="0050383D"/>
    <w:rsid w:val="00503BBC"/>
    <w:rsid w:val="00506A47"/>
    <w:rsid w:val="005235A8"/>
    <w:rsid w:val="0054286C"/>
    <w:rsid w:val="00543BC4"/>
    <w:rsid w:val="005445E2"/>
    <w:rsid w:val="005447B7"/>
    <w:rsid w:val="00547BE6"/>
    <w:rsid w:val="00547F7D"/>
    <w:rsid w:val="00554991"/>
    <w:rsid w:val="00560F79"/>
    <w:rsid w:val="00563657"/>
    <w:rsid w:val="00572C61"/>
    <w:rsid w:val="005A0525"/>
    <w:rsid w:val="005B171D"/>
    <w:rsid w:val="005B25C8"/>
    <w:rsid w:val="005B3135"/>
    <w:rsid w:val="005B77F3"/>
    <w:rsid w:val="005C159B"/>
    <w:rsid w:val="005C2DA6"/>
    <w:rsid w:val="005C73A2"/>
    <w:rsid w:val="005C76E7"/>
    <w:rsid w:val="005D242E"/>
    <w:rsid w:val="005D3116"/>
    <w:rsid w:val="005D3BBA"/>
    <w:rsid w:val="005D3BE4"/>
    <w:rsid w:val="005D70A8"/>
    <w:rsid w:val="00604F2E"/>
    <w:rsid w:val="00605D68"/>
    <w:rsid w:val="00610B59"/>
    <w:rsid w:val="0061463D"/>
    <w:rsid w:val="00623255"/>
    <w:rsid w:val="0064069D"/>
    <w:rsid w:val="00642D74"/>
    <w:rsid w:val="00644266"/>
    <w:rsid w:val="00647945"/>
    <w:rsid w:val="00672CF9"/>
    <w:rsid w:val="00674F02"/>
    <w:rsid w:val="00677ED3"/>
    <w:rsid w:val="00684343"/>
    <w:rsid w:val="0068449B"/>
    <w:rsid w:val="006866BB"/>
    <w:rsid w:val="00691732"/>
    <w:rsid w:val="00693E0A"/>
    <w:rsid w:val="006A150A"/>
    <w:rsid w:val="006A3364"/>
    <w:rsid w:val="006A7D9C"/>
    <w:rsid w:val="006B2EE9"/>
    <w:rsid w:val="006B3DA8"/>
    <w:rsid w:val="006C21E6"/>
    <w:rsid w:val="006C4369"/>
    <w:rsid w:val="006D3A95"/>
    <w:rsid w:val="006E08DF"/>
    <w:rsid w:val="006E33FD"/>
    <w:rsid w:val="006E42B4"/>
    <w:rsid w:val="006E5CA4"/>
    <w:rsid w:val="006F0712"/>
    <w:rsid w:val="006F11FE"/>
    <w:rsid w:val="006F4C15"/>
    <w:rsid w:val="007044F5"/>
    <w:rsid w:val="00705E94"/>
    <w:rsid w:val="0071356A"/>
    <w:rsid w:val="00715710"/>
    <w:rsid w:val="00717729"/>
    <w:rsid w:val="007234DF"/>
    <w:rsid w:val="007356C0"/>
    <w:rsid w:val="007359B8"/>
    <w:rsid w:val="007735D0"/>
    <w:rsid w:val="00773659"/>
    <w:rsid w:val="007745E1"/>
    <w:rsid w:val="00774DC2"/>
    <w:rsid w:val="007750D3"/>
    <w:rsid w:val="007751FA"/>
    <w:rsid w:val="00782CF5"/>
    <w:rsid w:val="00784EBD"/>
    <w:rsid w:val="0079276F"/>
    <w:rsid w:val="00794C7A"/>
    <w:rsid w:val="007A1B0E"/>
    <w:rsid w:val="007A3899"/>
    <w:rsid w:val="007A796A"/>
    <w:rsid w:val="007A7AAA"/>
    <w:rsid w:val="007B690D"/>
    <w:rsid w:val="007B75C5"/>
    <w:rsid w:val="007C0F56"/>
    <w:rsid w:val="007C51AB"/>
    <w:rsid w:val="007C770C"/>
    <w:rsid w:val="007D03CE"/>
    <w:rsid w:val="007D1281"/>
    <w:rsid w:val="007D77B3"/>
    <w:rsid w:val="007E4372"/>
    <w:rsid w:val="007F21AF"/>
    <w:rsid w:val="008043E3"/>
    <w:rsid w:val="00812C2D"/>
    <w:rsid w:val="00816FE4"/>
    <w:rsid w:val="0082160E"/>
    <w:rsid w:val="0082387C"/>
    <w:rsid w:val="00824818"/>
    <w:rsid w:val="0082540A"/>
    <w:rsid w:val="008278D8"/>
    <w:rsid w:val="008315AA"/>
    <w:rsid w:val="00855F92"/>
    <w:rsid w:val="00861406"/>
    <w:rsid w:val="00863647"/>
    <w:rsid w:val="00863D1E"/>
    <w:rsid w:val="0086423B"/>
    <w:rsid w:val="00866129"/>
    <w:rsid w:val="00870889"/>
    <w:rsid w:val="008758B4"/>
    <w:rsid w:val="0087728C"/>
    <w:rsid w:val="0088182B"/>
    <w:rsid w:val="00883E2C"/>
    <w:rsid w:val="00885B6B"/>
    <w:rsid w:val="008924A9"/>
    <w:rsid w:val="0089444A"/>
    <w:rsid w:val="008A25DA"/>
    <w:rsid w:val="008A3B88"/>
    <w:rsid w:val="008B1B02"/>
    <w:rsid w:val="008B3DC3"/>
    <w:rsid w:val="008B42C9"/>
    <w:rsid w:val="008C297A"/>
    <w:rsid w:val="008C78AA"/>
    <w:rsid w:val="008D5B98"/>
    <w:rsid w:val="008E2983"/>
    <w:rsid w:val="008F136C"/>
    <w:rsid w:val="00907BCA"/>
    <w:rsid w:val="00907F3B"/>
    <w:rsid w:val="00911F4D"/>
    <w:rsid w:val="00916A85"/>
    <w:rsid w:val="0092204C"/>
    <w:rsid w:val="00922182"/>
    <w:rsid w:val="0093083A"/>
    <w:rsid w:val="00930CAD"/>
    <w:rsid w:val="00937E7D"/>
    <w:rsid w:val="00937FF0"/>
    <w:rsid w:val="00941A9D"/>
    <w:rsid w:val="00941C07"/>
    <w:rsid w:val="009515A1"/>
    <w:rsid w:val="0095347F"/>
    <w:rsid w:val="0096204A"/>
    <w:rsid w:val="009724DC"/>
    <w:rsid w:val="009752C7"/>
    <w:rsid w:val="009841C8"/>
    <w:rsid w:val="0099187D"/>
    <w:rsid w:val="009A186E"/>
    <w:rsid w:val="009B478E"/>
    <w:rsid w:val="009B77C6"/>
    <w:rsid w:val="009C1472"/>
    <w:rsid w:val="009C5C8B"/>
    <w:rsid w:val="009C7004"/>
    <w:rsid w:val="009D392B"/>
    <w:rsid w:val="009D497F"/>
    <w:rsid w:val="009D7EFE"/>
    <w:rsid w:val="009F2174"/>
    <w:rsid w:val="009F59CD"/>
    <w:rsid w:val="00A02EBF"/>
    <w:rsid w:val="00A0624B"/>
    <w:rsid w:val="00A07571"/>
    <w:rsid w:val="00A12304"/>
    <w:rsid w:val="00A12418"/>
    <w:rsid w:val="00A14AF3"/>
    <w:rsid w:val="00A14C78"/>
    <w:rsid w:val="00A255B3"/>
    <w:rsid w:val="00A27C60"/>
    <w:rsid w:val="00A32219"/>
    <w:rsid w:val="00A33A6E"/>
    <w:rsid w:val="00A348A1"/>
    <w:rsid w:val="00A35A24"/>
    <w:rsid w:val="00A419A3"/>
    <w:rsid w:val="00A46D7C"/>
    <w:rsid w:val="00A47F63"/>
    <w:rsid w:val="00A743FF"/>
    <w:rsid w:val="00A7767A"/>
    <w:rsid w:val="00A80EEB"/>
    <w:rsid w:val="00A83C00"/>
    <w:rsid w:val="00A90E3B"/>
    <w:rsid w:val="00A91E00"/>
    <w:rsid w:val="00A95226"/>
    <w:rsid w:val="00AA04CA"/>
    <w:rsid w:val="00AA2B93"/>
    <w:rsid w:val="00AB1ED8"/>
    <w:rsid w:val="00AB77A3"/>
    <w:rsid w:val="00AB7DBD"/>
    <w:rsid w:val="00AC7B0E"/>
    <w:rsid w:val="00AD180F"/>
    <w:rsid w:val="00AD3563"/>
    <w:rsid w:val="00AE1B20"/>
    <w:rsid w:val="00AE3E2A"/>
    <w:rsid w:val="00AE5DAA"/>
    <w:rsid w:val="00AF0A94"/>
    <w:rsid w:val="00B00EAF"/>
    <w:rsid w:val="00B119A5"/>
    <w:rsid w:val="00B17CF0"/>
    <w:rsid w:val="00B25AE6"/>
    <w:rsid w:val="00B25B85"/>
    <w:rsid w:val="00B27FD5"/>
    <w:rsid w:val="00B3175A"/>
    <w:rsid w:val="00B461BB"/>
    <w:rsid w:val="00B47D7C"/>
    <w:rsid w:val="00B545F8"/>
    <w:rsid w:val="00B55E77"/>
    <w:rsid w:val="00B56833"/>
    <w:rsid w:val="00B65E2B"/>
    <w:rsid w:val="00B71BF1"/>
    <w:rsid w:val="00B77078"/>
    <w:rsid w:val="00B81EE1"/>
    <w:rsid w:val="00B8274F"/>
    <w:rsid w:val="00B83245"/>
    <w:rsid w:val="00B84A34"/>
    <w:rsid w:val="00B85B1A"/>
    <w:rsid w:val="00B8627C"/>
    <w:rsid w:val="00B87F02"/>
    <w:rsid w:val="00B90E3C"/>
    <w:rsid w:val="00B90ECD"/>
    <w:rsid w:val="00B92C67"/>
    <w:rsid w:val="00B944A4"/>
    <w:rsid w:val="00B95243"/>
    <w:rsid w:val="00B9735C"/>
    <w:rsid w:val="00BA0BFA"/>
    <w:rsid w:val="00BA1712"/>
    <w:rsid w:val="00BA65F6"/>
    <w:rsid w:val="00BA7963"/>
    <w:rsid w:val="00BB0F19"/>
    <w:rsid w:val="00BC06F0"/>
    <w:rsid w:val="00BC1289"/>
    <w:rsid w:val="00BC43CF"/>
    <w:rsid w:val="00BC57B8"/>
    <w:rsid w:val="00BC682C"/>
    <w:rsid w:val="00BC7C36"/>
    <w:rsid w:val="00BD29E9"/>
    <w:rsid w:val="00BD4A40"/>
    <w:rsid w:val="00BD5EB9"/>
    <w:rsid w:val="00BD666D"/>
    <w:rsid w:val="00BD7060"/>
    <w:rsid w:val="00BD7E83"/>
    <w:rsid w:val="00BE7FE2"/>
    <w:rsid w:val="00C03477"/>
    <w:rsid w:val="00C118C7"/>
    <w:rsid w:val="00C13C88"/>
    <w:rsid w:val="00C335A7"/>
    <w:rsid w:val="00C41C9D"/>
    <w:rsid w:val="00C45FD2"/>
    <w:rsid w:val="00C510B1"/>
    <w:rsid w:val="00C52A0D"/>
    <w:rsid w:val="00C5307B"/>
    <w:rsid w:val="00C53080"/>
    <w:rsid w:val="00C56B89"/>
    <w:rsid w:val="00C63AA7"/>
    <w:rsid w:val="00C65515"/>
    <w:rsid w:val="00C65A1A"/>
    <w:rsid w:val="00C73DE5"/>
    <w:rsid w:val="00C95580"/>
    <w:rsid w:val="00CA5AE2"/>
    <w:rsid w:val="00CB1324"/>
    <w:rsid w:val="00CB2A72"/>
    <w:rsid w:val="00CB2EA4"/>
    <w:rsid w:val="00CD45B5"/>
    <w:rsid w:val="00CE4AE0"/>
    <w:rsid w:val="00CE5448"/>
    <w:rsid w:val="00CE7769"/>
    <w:rsid w:val="00CF0EB3"/>
    <w:rsid w:val="00CF3783"/>
    <w:rsid w:val="00D11291"/>
    <w:rsid w:val="00D24344"/>
    <w:rsid w:val="00D263DF"/>
    <w:rsid w:val="00D278FA"/>
    <w:rsid w:val="00D3213F"/>
    <w:rsid w:val="00D32A12"/>
    <w:rsid w:val="00D3322A"/>
    <w:rsid w:val="00D33401"/>
    <w:rsid w:val="00D35042"/>
    <w:rsid w:val="00D37598"/>
    <w:rsid w:val="00D46909"/>
    <w:rsid w:val="00D510EC"/>
    <w:rsid w:val="00D5408C"/>
    <w:rsid w:val="00D6426E"/>
    <w:rsid w:val="00D76EAD"/>
    <w:rsid w:val="00D849E9"/>
    <w:rsid w:val="00D8723D"/>
    <w:rsid w:val="00D9208D"/>
    <w:rsid w:val="00DA23B4"/>
    <w:rsid w:val="00DA49C7"/>
    <w:rsid w:val="00DB21B9"/>
    <w:rsid w:val="00DB4BAC"/>
    <w:rsid w:val="00DC429C"/>
    <w:rsid w:val="00DC546C"/>
    <w:rsid w:val="00DC5B65"/>
    <w:rsid w:val="00DC7EE9"/>
    <w:rsid w:val="00DD4463"/>
    <w:rsid w:val="00DE1AC9"/>
    <w:rsid w:val="00DE321B"/>
    <w:rsid w:val="00DF4174"/>
    <w:rsid w:val="00E066F1"/>
    <w:rsid w:val="00E12A52"/>
    <w:rsid w:val="00E13C9D"/>
    <w:rsid w:val="00E30A7A"/>
    <w:rsid w:val="00E374F7"/>
    <w:rsid w:val="00E41E2F"/>
    <w:rsid w:val="00E633AE"/>
    <w:rsid w:val="00E6543B"/>
    <w:rsid w:val="00E67BA3"/>
    <w:rsid w:val="00E92C02"/>
    <w:rsid w:val="00E9460F"/>
    <w:rsid w:val="00EC6F00"/>
    <w:rsid w:val="00ED7F1F"/>
    <w:rsid w:val="00EE4313"/>
    <w:rsid w:val="00EF0E59"/>
    <w:rsid w:val="00EF1593"/>
    <w:rsid w:val="00F074E6"/>
    <w:rsid w:val="00F159D8"/>
    <w:rsid w:val="00F223F6"/>
    <w:rsid w:val="00F26E05"/>
    <w:rsid w:val="00F30837"/>
    <w:rsid w:val="00F30E15"/>
    <w:rsid w:val="00F43908"/>
    <w:rsid w:val="00F44FFC"/>
    <w:rsid w:val="00F5332B"/>
    <w:rsid w:val="00F5426F"/>
    <w:rsid w:val="00F553B1"/>
    <w:rsid w:val="00F577C5"/>
    <w:rsid w:val="00F64F7D"/>
    <w:rsid w:val="00F74241"/>
    <w:rsid w:val="00F750A7"/>
    <w:rsid w:val="00F83253"/>
    <w:rsid w:val="00F83499"/>
    <w:rsid w:val="00F83DD4"/>
    <w:rsid w:val="00F91737"/>
    <w:rsid w:val="00FA1E63"/>
    <w:rsid w:val="00FA42D3"/>
    <w:rsid w:val="00FB40C1"/>
    <w:rsid w:val="00FD0244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32A4B"/>
  <w15:chartTrackingRefBased/>
  <w15:docId w15:val="{20A0212B-1524-4777-AE71-21E8B3D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5C8"/>
  </w:style>
  <w:style w:type="paragraph" w:styleId="a6">
    <w:name w:val="footer"/>
    <w:basedOn w:val="a"/>
    <w:link w:val="a7"/>
    <w:uiPriority w:val="99"/>
    <w:unhideWhenUsed/>
    <w:rsid w:val="005B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5C8"/>
  </w:style>
  <w:style w:type="character" w:styleId="a8">
    <w:name w:val="annotation reference"/>
    <w:basedOn w:val="a0"/>
    <w:uiPriority w:val="99"/>
    <w:semiHidden/>
    <w:unhideWhenUsed/>
    <w:rsid w:val="00A14C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4C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14C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4C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4C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4C7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937FF0"/>
    <w:rPr>
      <w:i/>
      <w:iCs/>
    </w:rPr>
  </w:style>
  <w:style w:type="paragraph" w:customStyle="1" w:styleId="pf0">
    <w:name w:val="pf0"/>
    <w:basedOn w:val="a"/>
    <w:rsid w:val="009308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93083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7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武藤智</dc:creator>
  <cp:keywords/>
  <dc:description/>
  <cp:lastModifiedBy>智 武藤</cp:lastModifiedBy>
  <cp:revision>8</cp:revision>
  <dcterms:created xsi:type="dcterms:W3CDTF">2024-12-26T10:12:00Z</dcterms:created>
  <dcterms:modified xsi:type="dcterms:W3CDTF">2024-12-26T12:32:00Z</dcterms:modified>
</cp:coreProperties>
</file>